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BANDO PER LA PARTECIPAZIONE AL PROGETTO</w:t>
      </w:r>
    </w:p>
    <w:p w:rsidR="00000000" w:rsidDel="00000000" w:rsidP="00000000" w:rsidRDefault="00000000" w:rsidRPr="00000000" w14:paraId="00000003">
      <w:pPr>
        <w:tabs>
          <w:tab w:val="left" w:leader="none" w:pos="9497"/>
        </w:tabs>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“CHANGE+ - cambia di elettrodomestici energivori”</w:t>
      </w:r>
    </w:p>
    <w:p w:rsidR="00000000" w:rsidDel="00000000" w:rsidP="00000000" w:rsidRDefault="00000000" w:rsidRPr="00000000" w14:paraId="00000004">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1 – “Oggetto e Finalità”</w:t>
      </w:r>
    </w:p>
    <w:p w:rsidR="00000000" w:rsidDel="00000000" w:rsidP="00000000" w:rsidRDefault="00000000" w:rsidRPr="00000000" w14:paraId="00000007">
      <w:pPr>
        <w:tabs>
          <w:tab w:val="left" w:leader="none" w:pos="9497"/>
        </w:tabs>
        <w:spacing w:after="0" w:lineRule="auto"/>
        <w:jc w:val="center"/>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08">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Il progetto </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CHANGE+ - cambia di elettrodomestici energivori</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finanziato da Banco dell’energia Onlus, intende contribuire ad alleviare la povertà e la vulnerabilità sociale attraverso un intervento precoce sulle persone e sulle famiglie che stanno vivendo un momento di difficoltà, evitando l’aggravarsi di forme di povertà strutturale.</w:t>
      </w:r>
    </w:p>
    <w:p w:rsidR="00000000" w:rsidDel="00000000" w:rsidP="00000000" w:rsidRDefault="00000000" w:rsidRPr="00000000" w14:paraId="00000009">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Gli obiettivi specifici che il progetto intende raggiungere sono i seguenti:</w:t>
      </w:r>
    </w:p>
    <w:p w:rsidR="00000000" w:rsidDel="00000000" w:rsidP="00000000" w:rsidRDefault="00000000" w:rsidRPr="00000000" w14:paraId="0000000B">
      <w:pPr>
        <w:numPr>
          <w:ilvl w:val="0"/>
          <w:numId w:val="1"/>
        </w:numPr>
        <w:tabs>
          <w:tab w:val="left" w:leader="none" w:pos="9497"/>
        </w:tabs>
        <w:spacing w:after="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prevenire il peggioramento delle condizioni economiche e sociali delle persone e delle famiglie, attraverso azioni di accompagnamento e sostegno al reddito;</w:t>
      </w:r>
    </w:p>
    <w:p w:rsidR="00000000" w:rsidDel="00000000" w:rsidP="00000000" w:rsidRDefault="00000000" w:rsidRPr="00000000" w14:paraId="0000000C">
      <w:pPr>
        <w:numPr>
          <w:ilvl w:val="0"/>
          <w:numId w:val="1"/>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promuovere l’adozione di comportamenti orientati al risparmio energetico e alla sostenibilità ambientale.</w:t>
      </w:r>
    </w:p>
    <w:p w:rsidR="00000000" w:rsidDel="00000000" w:rsidP="00000000" w:rsidRDefault="00000000" w:rsidRPr="00000000" w14:paraId="0000000D">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tabs>
          <w:tab w:val="left" w:leader="none" w:pos="9497"/>
        </w:tabs>
        <w:spacing w:after="0" w:lineRule="auto"/>
        <w:jc w:val="both"/>
        <w:rPr>
          <w:rFonts w:ascii="Arial" w:cs="Arial" w:eastAsia="Arial" w:hAnsi="Arial"/>
          <w:highlight w:val="white"/>
        </w:rPr>
      </w:pPr>
      <w:r w:rsidDel="00000000" w:rsidR="00000000" w:rsidRPr="00000000">
        <w:rPr>
          <w:rFonts w:ascii="Arial" w:cs="Arial" w:eastAsia="Arial" w:hAnsi="Arial"/>
          <w:rtl w:val="0"/>
        </w:rPr>
        <w:t xml:space="preserve">Il bando prevede la selezione di n. </w:t>
      </w:r>
      <w:r w:rsidDel="00000000" w:rsidR="00000000" w:rsidRPr="00000000">
        <w:rPr>
          <w:rFonts w:ascii="Arial" w:cs="Arial" w:eastAsia="Arial" w:hAnsi="Arial"/>
          <w:highlight w:val="white"/>
          <w:rtl w:val="0"/>
        </w:rPr>
        <w:t xml:space="preserve">77 nuclei familiari/persone in condizioni di vulnerabilità. </w:t>
      </w:r>
    </w:p>
    <w:p w:rsidR="00000000" w:rsidDel="00000000" w:rsidP="00000000" w:rsidRDefault="00000000" w:rsidRPr="00000000" w14:paraId="0000000F">
      <w:pPr>
        <w:tabs>
          <w:tab w:val="left" w:leader="none" w:pos="9497"/>
        </w:tabs>
        <w:spacing w:after="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Il Progetto ha come obiettivo principale quello di contribuire ad alleviare la povertà e la vulnerabilità sociale, con particolare riferimento alla povertà energetica favorendo l’adozione di elettrodomestici di nuova generazione che possano garantire un risparmio energetico e consentire un impatto minore sul reddito famigliare.   </w:t>
      </w:r>
    </w:p>
    <w:p w:rsidR="00000000" w:rsidDel="00000000" w:rsidP="00000000" w:rsidRDefault="00000000" w:rsidRPr="00000000" w14:paraId="00000010">
      <w:pPr>
        <w:tabs>
          <w:tab w:val="left" w:leader="none" w:pos="9497"/>
        </w:tabs>
        <w:spacing w:after="0"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1">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2 – “Soggetti beneficiari”</w:t>
      </w:r>
    </w:p>
    <w:p w:rsidR="00000000" w:rsidDel="00000000" w:rsidP="00000000" w:rsidRDefault="00000000" w:rsidRPr="00000000" w14:paraId="00000012">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3">
      <w:pPr>
        <w:tabs>
          <w:tab w:val="left" w:leader="none" w:pos="9497"/>
        </w:tabs>
        <w:spacing w:after="0" w:lineRule="auto"/>
        <w:jc w:val="both"/>
        <w:rPr>
          <w:rFonts w:ascii="Arial" w:cs="Arial" w:eastAsia="Arial" w:hAnsi="Arial"/>
          <w:highlight w:val="white"/>
        </w:rPr>
      </w:pPr>
      <w:r w:rsidDel="00000000" w:rsidR="00000000" w:rsidRPr="00000000">
        <w:rPr>
          <w:rFonts w:ascii="Arial" w:cs="Arial" w:eastAsia="Arial" w:hAnsi="Arial"/>
          <w:rtl w:val="0"/>
        </w:rPr>
        <w:t xml:space="preserve">I Soggetti beneficiari sono nuclei familiari o persone in condizione di vulnerabilità comprovata, residenti in uno dei Comuni di competenza della Croce Rossa Italiana Comitato di Giulianova (Giulianova, Mosciano, Bellante, Alba Adriatica, Ancarano, Colonnella, Controguerra, Corropoli, Martinsicuro, Nereto, Sant'Egidio, Sant’Omero, Torano, Tortoreto); verranno ammessi richiedenti da altri territori solo qualora non si raggiungano i 77 nuclei previsti con i richiedenti suddetti. I nuclei familiari/persone in condizioni di vulnerabilità che vorranno accedere alle misure di sostegno al reddito e che rispettano i requisiti sotto menzionati, potranno richiedere l’acquisto dei </w:t>
      </w:r>
      <w:r w:rsidDel="00000000" w:rsidR="00000000" w:rsidRPr="00000000">
        <w:rPr>
          <w:rFonts w:ascii="Arial" w:cs="Arial" w:eastAsia="Arial" w:hAnsi="Arial"/>
          <w:highlight w:val="white"/>
          <w:rtl w:val="0"/>
        </w:rPr>
        <w:t xml:space="preserve">seguenti elettrodomestici (frigoriferi, lavatrici, lavastoviglie, asciugatrici, forni a microonde, forni elettrici, caldaia a gas, scaldabagno a gas, climatizzatori, aspirapolveri, macchine da caffè, ferri da stiro, asciugacapelli, stufe elettriche) con sostituzione e smaltimento dei vecchi apparecchi. </w:t>
      </w:r>
    </w:p>
    <w:p w:rsidR="00000000" w:rsidDel="00000000" w:rsidP="00000000" w:rsidRDefault="00000000" w:rsidRPr="00000000" w14:paraId="00000014">
      <w:pPr>
        <w:tabs>
          <w:tab w:val="left" w:leader="none" w:pos="9497"/>
        </w:tabs>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3 – “Requisiti di ammissione e Criteri di valutazione e di formazione della graduatoria”</w:t>
      </w:r>
    </w:p>
    <w:p w:rsidR="00000000" w:rsidDel="00000000" w:rsidP="00000000" w:rsidRDefault="00000000" w:rsidRPr="00000000" w14:paraId="00000016">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17">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La verifica dei requisiti minimi previsti per l’accesso alle misure di sostegno al reddito sarà in capo al Comitato territoriale. </w:t>
      </w:r>
      <w:r w:rsidDel="00000000" w:rsidR="00000000" w:rsidRPr="00000000">
        <w:rPr>
          <w:rFonts w:ascii="Arial" w:cs="Arial" w:eastAsia="Arial" w:hAnsi="Arial"/>
          <w:rtl w:val="0"/>
        </w:rPr>
        <w:t xml:space="preserve">Saranno presi in considerazione come parametri di riferimento il valore ISEE, la composizione del nucleo familiare e più in generale gli indicatori di disuguaglianza.</w:t>
      </w:r>
    </w:p>
    <w:p w:rsidR="00000000" w:rsidDel="00000000" w:rsidP="00000000" w:rsidRDefault="00000000" w:rsidRPr="00000000" w14:paraId="00000018">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 requisiti minimi previsti per i nuclei familiari e le persone in condizione di vulnerabilità che vorranno accedere alle misure di sostegno al reddito sono:</w:t>
      </w:r>
    </w:p>
    <w:p w:rsidR="00000000" w:rsidDel="00000000" w:rsidP="00000000" w:rsidRDefault="00000000" w:rsidRPr="00000000" w14:paraId="0000001A">
      <w:pPr>
        <w:numPr>
          <w:ilvl w:val="0"/>
          <w:numId w:val="2"/>
        </w:numPr>
        <w:tabs>
          <w:tab w:val="left" w:leader="none" w:pos="9497"/>
        </w:tabs>
        <w:spacing w:after="0" w:lineRule="auto"/>
        <w:ind w:left="720" w:hanging="360"/>
        <w:jc w:val="both"/>
      </w:pPr>
      <w:r w:rsidDel="00000000" w:rsidR="00000000" w:rsidRPr="00000000">
        <w:rPr>
          <w:rFonts w:ascii="Arial" w:cs="Arial" w:eastAsia="Arial" w:hAnsi="Arial"/>
          <w:rtl w:val="0"/>
        </w:rPr>
        <w:t xml:space="preserve">nuclei familiari/persone con ISEE o ISEE corrente inferiore a 15.000 euro annui;</w:t>
      </w:r>
    </w:p>
    <w:p w:rsidR="00000000" w:rsidDel="00000000" w:rsidP="00000000" w:rsidRDefault="00000000" w:rsidRPr="00000000" w14:paraId="0000001B">
      <w:pPr>
        <w:numPr>
          <w:ilvl w:val="0"/>
          <w:numId w:val="2"/>
        </w:numPr>
        <w:tabs>
          <w:tab w:val="left" w:leader="none" w:pos="9497"/>
        </w:tabs>
        <w:spacing w:after="0" w:lineRule="auto"/>
        <w:ind w:left="720" w:hanging="360"/>
        <w:jc w:val="both"/>
      </w:pPr>
      <w:r w:rsidDel="00000000" w:rsidR="00000000" w:rsidRPr="00000000">
        <w:rPr>
          <w:rFonts w:ascii="Arial" w:cs="Arial" w:eastAsia="Arial" w:hAnsi="Arial"/>
          <w:rtl w:val="0"/>
        </w:rPr>
        <w:t xml:space="preserve">nuclei familiari numerosi con ISEE o ISEE corrente non superiore a 20.000 euro annui (nucleo familiare composto da più di 3 figli);</w:t>
      </w:r>
    </w:p>
    <w:p w:rsidR="00000000" w:rsidDel="00000000" w:rsidP="00000000" w:rsidRDefault="00000000" w:rsidRPr="00000000" w14:paraId="0000001C">
      <w:pPr>
        <w:numPr>
          <w:ilvl w:val="0"/>
          <w:numId w:val="2"/>
        </w:numPr>
        <w:tabs>
          <w:tab w:val="left" w:leader="none" w:pos="9497"/>
        </w:tabs>
        <w:spacing w:after="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nuclei familiari/persone con ISEE o ISEE corrente non superiore a 20.000 euro annui nei quali almeno un componente sia in una delle seguenti condizioni: con disabilità, menorenne, con almeno 60 anni di età, in condizione di svantaggio e inserito in un programma di cura e assistenza dei servizi socio sanitari territoriali certificato dalla pubblica amministrazione. </w:t>
      </w:r>
    </w:p>
    <w:p w:rsidR="00000000" w:rsidDel="00000000" w:rsidP="00000000" w:rsidRDefault="00000000" w:rsidRPr="00000000" w14:paraId="0000001D">
      <w:pPr>
        <w:tabs>
          <w:tab w:val="left" w:leader="none" w:pos="9497"/>
        </w:tabs>
        <w:spacing w:after="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E">
      <w:pPr>
        <w:tabs>
          <w:tab w:val="left" w:leader="none" w:pos="9497"/>
        </w:tabs>
        <w:spacing w:after="0" w:lineRule="auto"/>
        <w:jc w:val="both"/>
        <w:rPr>
          <w:rFonts w:ascii="Arial" w:cs="Arial" w:eastAsia="Arial" w:hAnsi="Arial"/>
          <w:highlight w:val="white"/>
        </w:rPr>
      </w:pPr>
      <w:r w:rsidDel="00000000" w:rsidR="00000000" w:rsidRPr="00000000">
        <w:rPr>
          <w:rFonts w:ascii="Arial" w:cs="Arial" w:eastAsia="Arial" w:hAnsi="Arial"/>
          <w:rtl w:val="0"/>
        </w:rPr>
        <w:t xml:space="preserve">Le domande di contributo presentate verranno </w:t>
      </w:r>
      <w:r w:rsidDel="00000000" w:rsidR="00000000" w:rsidRPr="00000000">
        <w:rPr>
          <w:rFonts w:ascii="Arial" w:cs="Arial" w:eastAsia="Arial" w:hAnsi="Arial"/>
          <w:highlight w:val="white"/>
          <w:rtl w:val="0"/>
        </w:rPr>
        <w:t xml:space="preserve">valutate in base alle seguenti priorità:</w:t>
      </w:r>
    </w:p>
    <w:p w:rsidR="00000000" w:rsidDel="00000000" w:rsidP="00000000" w:rsidRDefault="00000000" w:rsidRPr="00000000" w14:paraId="0000001F">
      <w:pPr>
        <w:numPr>
          <w:ilvl w:val="0"/>
          <w:numId w:val="3"/>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Valore dell’ISEE, verrà data precedenza alle persone con Isee più basso;</w:t>
      </w:r>
    </w:p>
    <w:p w:rsidR="00000000" w:rsidDel="00000000" w:rsidP="00000000" w:rsidRDefault="00000000" w:rsidRPr="00000000" w14:paraId="00000020">
      <w:pPr>
        <w:numPr>
          <w:ilvl w:val="0"/>
          <w:numId w:val="3"/>
        </w:numPr>
        <w:tabs>
          <w:tab w:val="left" w:leader="none" w:pos="9497"/>
        </w:tabs>
        <w:spacing w:after="0" w:lineRule="auto"/>
        <w:ind w:left="720" w:hanging="36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Numero di minori di 16 anni;</w:t>
      </w:r>
    </w:p>
    <w:p w:rsidR="00000000" w:rsidDel="00000000" w:rsidP="00000000" w:rsidRDefault="00000000" w:rsidRPr="00000000" w14:paraId="00000021">
      <w:pPr>
        <w:numPr>
          <w:ilvl w:val="0"/>
          <w:numId w:val="3"/>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Fascia di reddito totale del nucleo e reddito rapportato al numero di membri del nucleo;</w:t>
      </w:r>
    </w:p>
    <w:p w:rsidR="00000000" w:rsidDel="00000000" w:rsidP="00000000" w:rsidRDefault="00000000" w:rsidRPr="00000000" w14:paraId="00000022">
      <w:pPr>
        <w:numPr>
          <w:ilvl w:val="0"/>
          <w:numId w:val="3"/>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Presenza di vulnerabilità e gravità delle stesse (es. presenza di bambini o di persone dipendenti da apparecchi elettromedicali, o con patologie gravi);</w:t>
      </w:r>
    </w:p>
    <w:p w:rsidR="00000000" w:rsidDel="00000000" w:rsidP="00000000" w:rsidRDefault="00000000" w:rsidRPr="00000000" w14:paraId="00000023">
      <w:pPr>
        <w:numPr>
          <w:ilvl w:val="0"/>
          <w:numId w:val="4"/>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Utenze con arretrati non soggette a contestazione;</w:t>
      </w:r>
    </w:p>
    <w:p w:rsidR="00000000" w:rsidDel="00000000" w:rsidP="00000000" w:rsidRDefault="00000000" w:rsidRPr="00000000" w14:paraId="00000024">
      <w:pPr>
        <w:numPr>
          <w:ilvl w:val="0"/>
          <w:numId w:val="4"/>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Residenza in uno dei Comuni di competenza del Comitato CRI di competenza  (Giulianova, Mosciano, Bellante, Alba Adriatica, Ancarano, Colonnella, Controguerra, Corropoli, Martinsicuro, Nereto, Sant'Egidio, Sant’Omero, Torano, Tortoreto); verranno ammessi richiedenti da altri territori solo qualora non si raggiungano i 77 nuclei previsti con i richiedenti suddetti.</w:t>
      </w:r>
    </w:p>
    <w:p w:rsidR="00000000" w:rsidDel="00000000" w:rsidP="00000000" w:rsidRDefault="00000000" w:rsidRPr="00000000" w14:paraId="00000025">
      <w:pPr>
        <w:tabs>
          <w:tab w:val="left" w:leader="none" w:pos="9497"/>
        </w:tabs>
        <w:spacing w:after="0" w:lineRule="auto"/>
        <w:jc w:val="center"/>
        <w:rPr>
          <w:rFonts w:ascii="Arial" w:cs="Arial" w:eastAsia="Arial" w:hAnsi="Arial"/>
          <w:i w:val="1"/>
        </w:rPr>
      </w:pPr>
      <w:r w:rsidDel="00000000" w:rsidR="00000000" w:rsidRPr="00000000">
        <w:rPr>
          <w:rtl w:val="0"/>
        </w:rPr>
      </w:r>
    </w:p>
    <w:p w:rsidR="00000000" w:rsidDel="00000000" w:rsidP="00000000" w:rsidRDefault="00000000" w:rsidRPr="00000000" w14:paraId="00000026">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4 – “Misure del Contributo”</w:t>
      </w:r>
    </w:p>
    <w:p w:rsidR="00000000" w:rsidDel="00000000" w:rsidP="00000000" w:rsidRDefault="00000000" w:rsidRPr="00000000" w14:paraId="00000027">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28">
      <w:pPr>
        <w:tabs>
          <w:tab w:val="left" w:leader="none" w:pos="9497"/>
        </w:tabs>
        <w:spacing w:after="0" w:lineRule="auto"/>
        <w:jc w:val="both"/>
        <w:rPr>
          <w:rFonts w:ascii="Arial" w:cs="Arial" w:eastAsia="Arial" w:hAnsi="Arial"/>
          <w:highlight w:val="white"/>
        </w:rPr>
      </w:pPr>
      <w:r w:rsidDel="00000000" w:rsidR="00000000" w:rsidRPr="00000000">
        <w:rPr>
          <w:rFonts w:ascii="Arial" w:cs="Arial" w:eastAsia="Arial" w:hAnsi="Arial"/>
          <w:rtl w:val="0"/>
        </w:rPr>
        <w:t xml:space="preserve">Il budget per ogni nucleo familiare/persona è limitato ad un massimo di € 600,00 e può essere utilizzato </w:t>
      </w:r>
      <w:r w:rsidDel="00000000" w:rsidR="00000000" w:rsidRPr="00000000">
        <w:rPr>
          <w:rFonts w:ascii="Arial" w:cs="Arial" w:eastAsia="Arial" w:hAnsi="Arial"/>
          <w:highlight w:val="white"/>
          <w:rtl w:val="0"/>
        </w:rPr>
        <w:t xml:space="preserve">per richiedere  la sostituzione di uno o più apparecchi, a seconda delle necessità. </w:t>
      </w:r>
    </w:p>
    <w:p w:rsidR="00000000" w:rsidDel="00000000" w:rsidP="00000000" w:rsidRDefault="00000000" w:rsidRPr="00000000" w14:paraId="00000029">
      <w:pPr>
        <w:tabs>
          <w:tab w:val="left" w:leader="none" w:pos="9497"/>
        </w:tabs>
        <w:spacing w:after="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Nella scelta del prodotto da sostituire è necessario che si preferisca una classe energetica che permetta una riduzione dei consumi e con un grado di efficienza migliore rispetto all’apparecchio che sarà sostituito.</w:t>
      </w:r>
    </w:p>
    <w:p w:rsidR="00000000" w:rsidDel="00000000" w:rsidP="00000000" w:rsidRDefault="00000000" w:rsidRPr="00000000" w14:paraId="0000002A">
      <w:pPr>
        <w:tabs>
          <w:tab w:val="left" w:leader="none" w:pos="9497"/>
        </w:tabs>
        <w:spacing w:after="0" w:lineRule="auto"/>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2B">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5 – “Termini e modalità di presentazione delle domande”</w:t>
      </w:r>
    </w:p>
    <w:p w:rsidR="00000000" w:rsidDel="00000000" w:rsidP="00000000" w:rsidRDefault="00000000" w:rsidRPr="00000000" w14:paraId="0000002C">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2D">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La domanda, completa di tutti gli allegati previsti, debitamente compilati in tutte le loro parti, dovranno essere presentate, entro il giorn</w:t>
      </w:r>
      <w:r w:rsidDel="00000000" w:rsidR="00000000" w:rsidRPr="00000000">
        <w:rPr>
          <w:rFonts w:ascii="Arial" w:cs="Arial" w:eastAsia="Arial" w:hAnsi="Arial"/>
          <w:highlight w:val="white"/>
          <w:rtl w:val="0"/>
        </w:rPr>
        <w:t xml:space="preserve">o 9 settembre 2024 alle ore 18.00, in </w:t>
      </w:r>
      <w:r w:rsidDel="00000000" w:rsidR="00000000" w:rsidRPr="00000000">
        <w:rPr>
          <w:rFonts w:ascii="Arial" w:cs="Arial" w:eastAsia="Arial" w:hAnsi="Arial"/>
          <w:i w:val="1"/>
          <w:highlight w:val="white"/>
          <w:rtl w:val="0"/>
        </w:rPr>
        <w:t xml:space="preserve">modalità digitale</w:t>
      </w:r>
      <w:r w:rsidDel="00000000" w:rsidR="00000000" w:rsidRPr="00000000">
        <w:rPr>
          <w:rFonts w:ascii="Arial" w:cs="Arial" w:eastAsia="Arial" w:hAnsi="Arial"/>
          <w:highlight w:val="white"/>
          <w:rtl w:val="0"/>
        </w:rPr>
        <w:t xml:space="preserve"> tramite e-mail all’indirizzo emporiodigaj@criclgiulianova.org o in </w:t>
      </w:r>
      <w:r w:rsidDel="00000000" w:rsidR="00000000" w:rsidRPr="00000000">
        <w:rPr>
          <w:rFonts w:ascii="Arial" w:cs="Arial" w:eastAsia="Arial" w:hAnsi="Arial"/>
          <w:i w:val="1"/>
          <w:highlight w:val="white"/>
          <w:rtl w:val="0"/>
        </w:rPr>
        <w:t xml:space="preserve">modalità cartac</w:t>
      </w:r>
      <w:r w:rsidDel="00000000" w:rsidR="00000000" w:rsidRPr="00000000">
        <w:rPr>
          <w:rFonts w:ascii="Arial" w:cs="Arial" w:eastAsia="Arial" w:hAnsi="Arial"/>
          <w:i w:val="1"/>
          <w:rtl w:val="0"/>
        </w:rPr>
        <w:t xml:space="preserve">ea</w:t>
      </w:r>
      <w:r w:rsidDel="00000000" w:rsidR="00000000" w:rsidRPr="00000000">
        <w:rPr>
          <w:rFonts w:ascii="Arial" w:cs="Arial" w:eastAsia="Arial" w:hAnsi="Arial"/>
          <w:rtl w:val="0"/>
        </w:rPr>
        <w:t xml:space="preserve"> consegnata presso l’Emporio di Gaj, sito in Via Matteotti, 105 – Giulianova, nelle giornata di mercoledì dalle 9.00 alle 11.00, oppure richiedendo un appuntamento al numero 085 4230090.</w:t>
      </w:r>
    </w:p>
    <w:p w:rsidR="00000000" w:rsidDel="00000000" w:rsidP="00000000" w:rsidRDefault="00000000" w:rsidRPr="00000000" w14:paraId="0000002E">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La domanda deve includere, a pena di inammissibilità, i seguenti allegati:</w:t>
      </w:r>
    </w:p>
    <w:p w:rsidR="00000000" w:rsidDel="00000000" w:rsidP="00000000" w:rsidRDefault="00000000" w:rsidRPr="00000000" w14:paraId="0000002F">
      <w:pPr>
        <w:numPr>
          <w:ilvl w:val="0"/>
          <w:numId w:val="5"/>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Domanda di ammissione ai benefici del bando (Allegato1);</w:t>
      </w:r>
    </w:p>
    <w:p w:rsidR="00000000" w:rsidDel="00000000" w:rsidP="00000000" w:rsidRDefault="00000000" w:rsidRPr="00000000" w14:paraId="00000030">
      <w:pPr>
        <w:numPr>
          <w:ilvl w:val="0"/>
          <w:numId w:val="5"/>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Attestazione ISEE;</w:t>
      </w:r>
    </w:p>
    <w:p w:rsidR="00000000" w:rsidDel="00000000" w:rsidP="00000000" w:rsidRDefault="00000000" w:rsidRPr="00000000" w14:paraId="00000031">
      <w:pPr>
        <w:numPr>
          <w:ilvl w:val="0"/>
          <w:numId w:val="5"/>
        </w:numPr>
        <w:tabs>
          <w:tab w:val="left" w:leader="none" w:pos="9497"/>
        </w:tabs>
        <w:spacing w:after="0" w:lineRule="auto"/>
        <w:ind w:left="720" w:hanging="360"/>
        <w:jc w:val="both"/>
        <w:rPr>
          <w:rFonts w:ascii="Arial" w:cs="Arial" w:eastAsia="Arial" w:hAnsi="Arial"/>
          <w:u w:val="none"/>
        </w:rPr>
      </w:pPr>
      <w:r w:rsidDel="00000000" w:rsidR="00000000" w:rsidRPr="00000000">
        <w:rPr>
          <w:rFonts w:ascii="Arial" w:cs="Arial" w:eastAsia="Arial" w:hAnsi="Arial"/>
          <w:rtl w:val="0"/>
        </w:rPr>
        <w:t xml:space="preserve">Documento d’identità del richiedente;</w:t>
      </w:r>
    </w:p>
    <w:p w:rsidR="00000000" w:rsidDel="00000000" w:rsidP="00000000" w:rsidRDefault="00000000" w:rsidRPr="00000000" w14:paraId="00000032">
      <w:pPr>
        <w:numPr>
          <w:ilvl w:val="0"/>
          <w:numId w:val="5"/>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Notizie relative al nucleo familiare (Allegato2);</w:t>
      </w:r>
    </w:p>
    <w:p w:rsidR="00000000" w:rsidDel="00000000" w:rsidP="00000000" w:rsidRDefault="00000000" w:rsidRPr="00000000" w14:paraId="00000033">
      <w:pPr>
        <w:numPr>
          <w:ilvl w:val="0"/>
          <w:numId w:val="5"/>
        </w:numPr>
        <w:tabs>
          <w:tab w:val="left" w:leader="none" w:pos="9497"/>
        </w:tabs>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Attestazioni di eventuali vulnerabilità (invalidità, disabilità, necessità di apparecchi elettrici di tipo medicale, ecc.);</w:t>
      </w:r>
    </w:p>
    <w:p w:rsidR="00000000" w:rsidDel="00000000" w:rsidP="00000000" w:rsidRDefault="00000000" w:rsidRPr="00000000" w14:paraId="00000034">
      <w:pPr>
        <w:numPr>
          <w:ilvl w:val="0"/>
          <w:numId w:val="5"/>
        </w:numPr>
        <w:spacing w:after="0"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Foto dell’elettrodomestico da sostituire (successivamente, se la domanda verrà accettata, andrà consegnata anche la foto del nuovo elettrodomestico)</w:t>
      </w:r>
    </w:p>
    <w:p w:rsidR="00000000" w:rsidDel="00000000" w:rsidP="00000000" w:rsidRDefault="00000000" w:rsidRPr="00000000" w14:paraId="00000035">
      <w:pPr>
        <w:tabs>
          <w:tab w:val="left" w:leader="none" w:pos="9497"/>
        </w:tabs>
        <w:spacing w:after="0" w:lineRule="auto"/>
        <w:jc w:val="left"/>
        <w:rPr>
          <w:rFonts w:ascii="Arial" w:cs="Arial" w:eastAsia="Arial" w:hAnsi="Arial"/>
          <w:b w:val="1"/>
          <w:i w:val="1"/>
          <w:highlight w:val="white"/>
        </w:rPr>
      </w:pPr>
      <w:r w:rsidDel="00000000" w:rsidR="00000000" w:rsidRPr="00000000">
        <w:rPr>
          <w:rtl w:val="0"/>
        </w:rPr>
      </w:r>
    </w:p>
    <w:p w:rsidR="00000000" w:rsidDel="00000000" w:rsidP="00000000" w:rsidRDefault="00000000" w:rsidRPr="00000000" w14:paraId="00000036">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6 – “Definizione della graduatoria”</w:t>
      </w:r>
    </w:p>
    <w:p w:rsidR="00000000" w:rsidDel="00000000" w:rsidP="00000000" w:rsidRDefault="00000000" w:rsidRPr="00000000" w14:paraId="00000037">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38">
      <w:pPr>
        <w:tabs>
          <w:tab w:val="left" w:leader="none" w:pos="9497"/>
        </w:tabs>
        <w:spacing w:after="0" w:lineRule="auto"/>
        <w:jc w:val="both"/>
        <w:rPr>
          <w:rFonts w:ascii="Arial" w:cs="Arial" w:eastAsia="Arial" w:hAnsi="Arial"/>
          <w:highlight w:val="white"/>
        </w:rPr>
      </w:pPr>
      <w:r w:rsidDel="00000000" w:rsidR="00000000" w:rsidRPr="00000000">
        <w:rPr>
          <w:rFonts w:ascii="Arial" w:cs="Arial" w:eastAsia="Arial" w:hAnsi="Arial"/>
          <w:rtl w:val="0"/>
        </w:rPr>
        <w:t xml:space="preserve">Entro</w:t>
      </w:r>
      <w:r w:rsidDel="00000000" w:rsidR="00000000" w:rsidRPr="00000000">
        <w:rPr>
          <w:rFonts w:ascii="Arial" w:cs="Arial" w:eastAsia="Arial" w:hAnsi="Arial"/>
          <w:highlight w:val="white"/>
          <w:rtl w:val="0"/>
        </w:rPr>
        <w:t xml:space="preserve"> 10 (dieci) </w:t>
      </w:r>
      <w:r w:rsidDel="00000000" w:rsidR="00000000" w:rsidRPr="00000000">
        <w:rPr>
          <w:rFonts w:ascii="Arial" w:cs="Arial" w:eastAsia="Arial" w:hAnsi="Arial"/>
          <w:rtl w:val="0"/>
        </w:rPr>
        <w:t xml:space="preserve">giorni dalla scadenza del termine ultimo per la presentazione delle domande di contributo verrà redatta l</w:t>
      </w:r>
      <w:r w:rsidDel="00000000" w:rsidR="00000000" w:rsidRPr="00000000">
        <w:rPr>
          <w:rFonts w:ascii="Arial" w:cs="Arial" w:eastAsia="Arial" w:hAnsi="Arial"/>
          <w:highlight w:val="white"/>
          <w:rtl w:val="0"/>
        </w:rPr>
        <w:t xml:space="preserve">a graduatoria. </w:t>
      </w:r>
    </w:p>
    <w:p w:rsidR="00000000" w:rsidDel="00000000" w:rsidP="00000000" w:rsidRDefault="00000000" w:rsidRPr="00000000" w14:paraId="00000039">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Il Comitato di Giulianova provvede all’istruttoria delle domande verificandone la completezza, la regolarità e la rispondenza ai criteri del bando; successivamente, predisposta la graduatoria, il Responsabile del Progetto provvederà a comunicare ai beneficiari interessati l’esito del procedimento.</w:t>
      </w:r>
    </w:p>
    <w:p w:rsidR="00000000" w:rsidDel="00000000" w:rsidP="00000000" w:rsidRDefault="00000000" w:rsidRPr="00000000" w14:paraId="0000003A">
      <w:pPr>
        <w:tabs>
          <w:tab w:val="left" w:leader="none" w:pos="9497"/>
        </w:tabs>
        <w:spacing w:after="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La scadenza del bando verrà prorogata qualora non si raggiungesse il numero di beneficiari previsti dal Progetto. </w:t>
      </w:r>
    </w:p>
    <w:p w:rsidR="00000000" w:rsidDel="00000000" w:rsidP="00000000" w:rsidRDefault="00000000" w:rsidRPr="00000000" w14:paraId="0000003B">
      <w:pPr>
        <w:tabs>
          <w:tab w:val="left" w:leader="none" w:pos="9497"/>
        </w:tabs>
        <w:spacing w:after="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C">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7 – “Pubblicazione”</w:t>
      </w:r>
    </w:p>
    <w:p w:rsidR="00000000" w:rsidDel="00000000" w:rsidP="00000000" w:rsidRDefault="00000000" w:rsidRPr="00000000" w14:paraId="0000003D">
      <w:pPr>
        <w:tabs>
          <w:tab w:val="left" w:leader="none" w:pos="9497"/>
        </w:tabs>
        <w:spacing w:after="0" w:lineRule="auto"/>
        <w:jc w:val="center"/>
        <w:rPr>
          <w:rFonts w:ascii="Arial" w:cs="Arial" w:eastAsia="Arial" w:hAnsi="Arial"/>
          <w:b w:val="1"/>
          <w:i w:val="1"/>
        </w:rPr>
      </w:pPr>
      <w:r w:rsidDel="00000000" w:rsidR="00000000" w:rsidRPr="00000000">
        <w:rPr>
          <w:rtl w:val="0"/>
        </w:rPr>
      </w:r>
    </w:p>
    <w:p w:rsidR="00000000" w:rsidDel="00000000" w:rsidP="00000000" w:rsidRDefault="00000000" w:rsidRPr="00000000" w14:paraId="0000003E">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Il presente Bando è pubblicato: sul sito internet della Croce Rossa Italiana Comitato di Giulianova </w:t>
      </w:r>
      <w:hyperlink r:id="rId7">
        <w:r w:rsidDel="00000000" w:rsidR="00000000" w:rsidRPr="00000000">
          <w:rPr>
            <w:rFonts w:ascii="Arial" w:cs="Arial" w:eastAsia="Arial" w:hAnsi="Arial"/>
            <w:color w:val="0000ff"/>
            <w:u w:val="single"/>
            <w:rtl w:val="0"/>
          </w:rPr>
          <w:t xml:space="preserve">http://www.criclgiulianova.org</w:t>
        </w:r>
      </w:hyperlink>
      <w:r w:rsidDel="00000000" w:rsidR="00000000" w:rsidRPr="00000000">
        <w:rPr>
          <w:rFonts w:ascii="Arial" w:cs="Arial" w:eastAsia="Arial" w:hAnsi="Arial"/>
          <w:rtl w:val="0"/>
        </w:rPr>
        <w:t xml:space="preserve">, sui canali social di Facebook del comitato e dai 14 Comuni di competenza territoriale precedentemente citati.</w:t>
      </w:r>
    </w:p>
    <w:p w:rsidR="00000000" w:rsidDel="00000000" w:rsidP="00000000" w:rsidRDefault="00000000" w:rsidRPr="00000000" w14:paraId="0000003F">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tabs>
          <w:tab w:val="left" w:leader="none" w:pos="9497"/>
        </w:tabs>
        <w:spacing w:after="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Articolo 8 – “Norma finale”</w:t>
      </w:r>
    </w:p>
    <w:p w:rsidR="00000000" w:rsidDel="00000000" w:rsidP="00000000" w:rsidRDefault="00000000" w:rsidRPr="00000000" w14:paraId="00000041">
      <w:pPr>
        <w:tabs>
          <w:tab w:val="left" w:leader="none" w:pos="9497"/>
        </w:tabs>
        <w:spacing w:after="0" w:lineRule="auto"/>
        <w:jc w:val="both"/>
        <w:rPr/>
      </w:pPr>
      <w:r w:rsidDel="00000000" w:rsidR="00000000" w:rsidRPr="00000000">
        <w:rPr>
          <w:rtl w:val="0"/>
        </w:rPr>
        <w:tab/>
      </w:r>
    </w:p>
    <w:p w:rsidR="00000000" w:rsidDel="00000000" w:rsidP="00000000" w:rsidRDefault="00000000" w:rsidRPr="00000000" w14:paraId="00000042">
      <w:pPr>
        <w:tabs>
          <w:tab w:val="left" w:leader="none" w:pos="9497"/>
        </w:tabs>
        <w:spacing w:after="0" w:lineRule="auto"/>
        <w:jc w:val="both"/>
        <w:rPr>
          <w:rFonts w:ascii="Arial" w:cs="Arial" w:eastAsia="Arial" w:hAnsi="Arial"/>
        </w:rPr>
      </w:pPr>
      <w:r w:rsidDel="00000000" w:rsidR="00000000" w:rsidRPr="00000000">
        <w:rPr>
          <w:rFonts w:ascii="Arial" w:cs="Arial" w:eastAsia="Arial" w:hAnsi="Arial"/>
          <w:rtl w:val="0"/>
        </w:rPr>
        <w:t xml:space="preserve">Il trattamento dei dati personali (Reg. UE n. 679/2016 - D.Lgs. n. 196/2003 e D.Lgs. n. 101/2018) verrà effettuato nel rispetto delle normative in precedenza indicate. </w:t>
      </w:r>
    </w:p>
    <w:p w:rsidR="00000000" w:rsidDel="00000000" w:rsidP="00000000" w:rsidRDefault="00000000" w:rsidRPr="00000000" w14:paraId="00000043">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4">
      <w:pPr>
        <w:tabs>
          <w:tab w:val="left" w:leader="none" w:pos="9497"/>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6838" w:w="11906" w:orient="portrait"/>
      <w:pgMar w:bottom="851" w:top="2659" w:left="851" w:right="851" w:header="851" w:footer="148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cc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-38099</wp:posOffset>
              </wp:positionV>
              <wp:extent cx="3637915" cy="2283460"/>
              <wp:effectExtent b="0" l="0" r="0" t="0"/>
              <wp:wrapNone/>
              <wp:docPr id="1945621308" name=""/>
              <a:graphic>
                <a:graphicData uri="http://schemas.microsoft.com/office/word/2010/wordprocessingShape">
                  <wps:wsp>
                    <wps:cNvSpPr/>
                    <wps:cNvPr id="6" name="Shape 6"/>
                    <wps:spPr>
                      <a:xfrm>
                        <a:off x="3531805" y="2643033"/>
                        <a:ext cx="3628390" cy="2273935"/>
                      </a:xfrm>
                      <a:prstGeom prst="rect">
                        <a:avLst/>
                      </a:prstGeom>
                      <a:solidFill>
                        <a:srgbClr val="FFFFFF"/>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right"/>
                            <w:textDirection w:val="btLr"/>
                          </w:pP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6"/>
                              <w:vertAlign w:val="baseline"/>
                            </w:rPr>
                            <w:t xml:space="preserve">CROCE ROSSA ITALIANA – COMITATO DI GIULIANOVA ODV</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Iscrizione registro unico nazionale del Terzo settore rep. n. 47044</w:t>
                          </w:r>
                        </w:p>
                        <w:p w:rsidR="00000000" w:rsidDel="00000000" w:rsidP="00000000" w:rsidRDefault="00000000" w:rsidRPr="00000000">
                          <w:pPr>
                            <w:spacing w:after="0" w:before="0" w:line="275.9999942779541"/>
                            <w:ind w:left="0" w:right="0" w:firstLine="708.0000305175781"/>
                            <w:jc w:val="righ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Sede legale: Via dei Pioppi, s.n.c. – Giulianova (TE)</w:t>
                          </w:r>
                        </w:p>
                        <w:p w:rsidR="00000000" w:rsidDel="00000000" w:rsidP="00000000" w:rsidRDefault="00000000" w:rsidRPr="00000000">
                          <w:pPr>
                            <w:spacing w:after="0" w:before="0" w:line="275.9999942779541"/>
                            <w:ind w:left="0" w:right="0" w:firstLine="708.0000305175781"/>
                            <w:jc w:val="righ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C.F. e P.IVA 01884530674 - codice SDI 7EU9KEU </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giulianova@cri.it | </w:t>
                          </w:r>
                          <w:r w:rsidDel="00000000" w:rsidR="00000000" w:rsidRPr="00000000">
                            <w:rPr>
                              <w:rFonts w:ascii="Arial" w:cs="Arial" w:eastAsia="Arial" w:hAnsi="Arial"/>
                              <w:b w:val="0"/>
                              <w:i w:val="0"/>
                              <w:smallCaps w:val="0"/>
                              <w:strike w:val="0"/>
                              <w:color w:val="0000ff"/>
                              <w:sz w:val="16"/>
                              <w:u w:val="single"/>
                              <w:vertAlign w:val="baseline"/>
                            </w:rPr>
                            <w:t xml:space="preserve">cl.giulianova@cert.cri.it</w:t>
                          </w:r>
                          <w:r w:rsidDel="00000000" w:rsidR="00000000" w:rsidRPr="00000000">
                            <w:rPr>
                              <w:rFonts w:ascii="Arial" w:cs="Arial" w:eastAsia="Arial" w:hAnsi="Arial"/>
                              <w:b w:val="0"/>
                              <w:i w:val="0"/>
                              <w:smallCaps w:val="0"/>
                              <w:strike w:val="0"/>
                              <w:color w:val="000000"/>
                              <w:sz w:val="16"/>
                              <w:vertAlign w:val="baseline"/>
                            </w:rPr>
                            <w:t xml:space="preserve"> |  085 8007847</w:t>
                          </w:r>
                        </w:p>
                        <w:p w:rsidR="00000000" w:rsidDel="00000000" w:rsidP="00000000" w:rsidRDefault="00000000" w:rsidRPr="00000000">
                          <w:pPr>
                            <w:spacing w:after="0" w:before="0" w:line="275.9999942779541"/>
                            <w:ind w:left="0" w:right="0" w:firstLine="708.0000305175781"/>
                            <w:jc w:val="right"/>
                            <w:textDirection w:val="btLr"/>
                          </w:pPr>
                          <w:r w:rsidDel="00000000" w:rsidR="00000000" w:rsidRPr="00000000">
                            <w:rPr>
                              <w:rFonts w:ascii="Arial" w:cs="Arial" w:eastAsia="Arial" w:hAnsi="Arial"/>
                              <w:b w:val="0"/>
                              <w:i w:val="0"/>
                              <w:smallCaps w:val="0"/>
                              <w:strike w:val="0"/>
                              <w:color w:val="000000"/>
                              <w:sz w:val="18"/>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-38099</wp:posOffset>
              </wp:positionV>
              <wp:extent cx="3637915" cy="2283460"/>
              <wp:effectExtent b="0" l="0" r="0" t="0"/>
              <wp:wrapNone/>
              <wp:docPr id="1945621308"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637915" cy="2283460"/>
                      </a:xfrm>
                      <a:prstGeom prst="rect"/>
                      <a:ln/>
                    </pic:spPr>
                  </pic:pic>
                </a:graphicData>
              </a:graphic>
            </wp:anchor>
          </w:drawing>
        </mc:Fallback>
      </mc:AlternateConten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cc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cc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cc0000"/>
        <w:sz w:val="16"/>
        <w:szCs w:val="16"/>
        <w:u w:val="none"/>
        <w:shd w:fill="auto" w:val="clear"/>
        <w:vertAlign w:val="baseline"/>
      </w:rPr>
    </w:pPr>
    <w:r w:rsidDel="00000000" w:rsidR="00000000" w:rsidRPr="00000000">
      <w:rPr>
        <w:rFonts w:ascii="Arial" w:cs="Arial" w:eastAsia="Arial" w:hAnsi="Arial"/>
        <w:b w:val="0"/>
        <w:i w:val="0"/>
        <w:smallCaps w:val="0"/>
        <w:strike w:val="0"/>
        <w:color w:val="cc0000"/>
        <w:sz w:val="16"/>
        <w:szCs w:val="16"/>
        <w:u w:val="none"/>
        <w:shd w:fill="auto" w:val="clear"/>
        <w:vertAlign w:val="baseline"/>
        <w:rtl w:val="0"/>
      </w:rPr>
      <w:t xml:space="preserve"> </w:t>
    </w:r>
    <w:r w:rsidDel="00000000" w:rsidR="00000000" w:rsidRPr="00000000">
      <w:drawing>
        <wp:anchor allowOverlap="1" behindDoc="0" distB="36576" distT="36576" distL="36576" distR="36576" hidden="0" layoutInCell="1" locked="0" relativeHeight="0" simplePos="0">
          <wp:simplePos x="0" y="0"/>
          <wp:positionH relativeFrom="column">
            <wp:posOffset>1</wp:posOffset>
          </wp:positionH>
          <wp:positionV relativeFrom="paragraph">
            <wp:posOffset>172085</wp:posOffset>
          </wp:positionV>
          <wp:extent cx="996950" cy="391795"/>
          <wp:effectExtent b="0" l="0" r="0" t="0"/>
          <wp:wrapNone/>
          <wp:docPr descr="Un'Italia che aiuta - sfondo trasparente" id="1945621310" name="image7.png"/>
          <a:graphic>
            <a:graphicData uri="http://schemas.openxmlformats.org/drawingml/2006/picture">
              <pic:pic>
                <pic:nvPicPr>
                  <pic:cNvPr descr="Un'Italia che aiuta - sfondo trasparente" id="0" name="image7.png"/>
                  <pic:cNvPicPr preferRelativeResize="0"/>
                </pic:nvPicPr>
                <pic:blipFill>
                  <a:blip r:embed="rId2"/>
                  <a:srcRect b="13303" l="7142" r="7142" t="14085"/>
                  <a:stretch>
                    <a:fillRect/>
                  </a:stretch>
                </pic:blipFill>
                <pic:spPr>
                  <a:xfrm>
                    <a:off x="0" y="0"/>
                    <a:ext cx="996950" cy="39179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2070100</wp:posOffset>
              </wp:positionV>
              <wp:extent cx="796925" cy="403225"/>
              <wp:effectExtent b="0" l="0" r="0" t="0"/>
              <wp:wrapNone/>
              <wp:docPr descr="www.cri.it&#10;Salvare vite, cambiare mentalità&#10;" id="1945621306" name=""/>
              <a:graphic>
                <a:graphicData uri="http://schemas.microsoft.com/office/word/2010/wordprocessingShape">
                  <wps:wsp>
                    <wps:cNvSpPr/>
                    <wps:cNvPr id="4" name="Shape 4"/>
                    <wps:spPr>
                      <a:xfrm>
                        <a:off x="4952300" y="3583150"/>
                        <a:ext cx="787400" cy="3937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c00000"/>
                              <w:sz w:val="18"/>
                              <w:vertAlign w:val="baseline"/>
                            </w:rPr>
                            <w:t xml:space="preserve">www.cri.it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c00000"/>
                              <w:sz w:val="18"/>
                              <w:vertAlign w:val="baseline"/>
                            </w:rPr>
                          </w:r>
                          <w:r w:rsidDel="00000000" w:rsidR="00000000" w:rsidRPr="00000000">
                            <w:rPr>
                              <w:rFonts w:ascii="Arial" w:cs="Arial" w:eastAsia="Arial" w:hAnsi="Arial"/>
                              <w:b w:val="0"/>
                              <w:i w:val="0"/>
                              <w:smallCaps w:val="0"/>
                              <w:strike w:val="0"/>
                              <w:color w:val="c00000"/>
                              <w:sz w:val="18"/>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2070100</wp:posOffset>
              </wp:positionV>
              <wp:extent cx="796925" cy="403225"/>
              <wp:effectExtent b="0" l="0" r="0" t="0"/>
              <wp:wrapNone/>
              <wp:docPr descr="www.cri.it&#10;Salvare vite, cambiare mentalità&#10;" id="1945621306" name="image4.png"/>
              <a:graphic>
                <a:graphicData uri="http://schemas.openxmlformats.org/drawingml/2006/picture">
                  <pic:pic>
                    <pic:nvPicPr>
                      <pic:cNvPr descr="www.cri.it&#10;Salvare vite, cambiare mentalità&#10;" id="0" name="image4.png"/>
                      <pic:cNvPicPr preferRelativeResize="0"/>
                    </pic:nvPicPr>
                    <pic:blipFill>
                      <a:blip r:embed="rId3"/>
                      <a:srcRect/>
                      <a:stretch>
                        <a:fillRect/>
                      </a:stretch>
                    </pic:blipFill>
                    <pic:spPr>
                      <a:xfrm>
                        <a:off x="0" y="0"/>
                        <a:ext cx="796925" cy="403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2070100</wp:posOffset>
              </wp:positionV>
              <wp:extent cx="796925" cy="403225"/>
              <wp:effectExtent b="0" l="0" r="0" t="0"/>
              <wp:wrapNone/>
              <wp:docPr descr="www.cri.it&#10;Salvare vite, cambiare mentalità&#10;" id="1945621304" name=""/>
              <a:graphic>
                <a:graphicData uri="http://schemas.microsoft.com/office/word/2010/wordprocessingShape">
                  <wps:wsp>
                    <wps:cNvSpPr/>
                    <wps:cNvPr id="2" name="Shape 2"/>
                    <wps:spPr>
                      <a:xfrm>
                        <a:off x="4952300" y="3583150"/>
                        <a:ext cx="787400" cy="3937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c00000"/>
                              <w:sz w:val="18"/>
                              <w:vertAlign w:val="baseline"/>
                            </w:rPr>
                            <w:t xml:space="preserve">www.cri.it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c00000"/>
                              <w:sz w:val="18"/>
                              <w:vertAlign w:val="baseline"/>
                            </w:rPr>
                          </w:r>
                          <w:r w:rsidDel="00000000" w:rsidR="00000000" w:rsidRPr="00000000">
                            <w:rPr>
                              <w:rFonts w:ascii="Arial" w:cs="Arial" w:eastAsia="Arial" w:hAnsi="Arial"/>
                              <w:b w:val="0"/>
                              <w:i w:val="0"/>
                              <w:smallCaps w:val="0"/>
                              <w:strike w:val="0"/>
                              <w:color w:val="c00000"/>
                              <w:sz w:val="18"/>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2070100</wp:posOffset>
              </wp:positionV>
              <wp:extent cx="796925" cy="403225"/>
              <wp:effectExtent b="0" l="0" r="0" t="0"/>
              <wp:wrapNone/>
              <wp:docPr descr="www.cri.it&#10;Salvare vite, cambiare mentalità&#10;" id="1945621304" name="image2.png"/>
              <a:graphic>
                <a:graphicData uri="http://schemas.openxmlformats.org/drawingml/2006/picture">
                  <pic:pic>
                    <pic:nvPicPr>
                      <pic:cNvPr descr="www.cri.it&#10;Salvare vite, cambiare mentalità&#10;" id="0" name="image2.png"/>
                      <pic:cNvPicPr preferRelativeResize="0"/>
                    </pic:nvPicPr>
                    <pic:blipFill>
                      <a:blip r:embed="rId4"/>
                      <a:srcRect/>
                      <a:stretch>
                        <a:fillRect/>
                      </a:stretch>
                    </pic:blipFill>
                    <pic:spPr>
                      <a:xfrm>
                        <a:off x="0" y="0"/>
                        <a:ext cx="796925" cy="403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1038225" cy="325120"/>
              <wp:effectExtent b="0" l="0" r="0" t="0"/>
              <wp:wrapNone/>
              <wp:docPr id="1945621307" name=""/>
              <a:graphic>
                <a:graphicData uri="http://schemas.microsoft.com/office/word/2010/wordprocessingShape">
                  <wps:wsp>
                    <wps:cNvSpPr/>
                    <wps:cNvPr id="5" name="Shape 5"/>
                    <wps:spPr>
                      <a:xfrm>
                        <a:off x="4831650" y="3622203"/>
                        <a:ext cx="1028700" cy="3155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cc0000"/>
                              <w:sz w:val="18"/>
                              <w:vertAlign w:val="baseline"/>
                            </w:rPr>
                            <w:t xml:space="preserve">www.cri.it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-50799</wp:posOffset>
              </wp:positionV>
              <wp:extent cx="1038225" cy="325120"/>
              <wp:effectExtent b="0" l="0" r="0" t="0"/>
              <wp:wrapNone/>
              <wp:docPr id="1945621307"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1038225" cy="32512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139700</wp:posOffset>
              </wp:positionV>
              <wp:extent cx="2750185" cy="800100"/>
              <wp:effectExtent b="0" l="0" r="0" t="0"/>
              <wp:wrapNone/>
              <wp:docPr id="1945621305" name=""/>
              <a:graphic>
                <a:graphicData uri="http://schemas.microsoft.com/office/word/2010/wordprocessingShape">
                  <wps:wsp>
                    <wps:cNvSpPr/>
                    <wps:cNvPr id="3" name="Shape 3"/>
                    <wps:spPr>
                      <a:xfrm>
                        <a:off x="3975670" y="3384713"/>
                        <a:ext cx="2740660" cy="79057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t xml:space="preserve">Croce Rossa Italiana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Comitato di Giulianova ODV</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139700</wp:posOffset>
              </wp:positionV>
              <wp:extent cx="2750185" cy="800100"/>
              <wp:effectExtent b="0" l="0" r="0" t="0"/>
              <wp:wrapNone/>
              <wp:docPr id="194562130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750185" cy="8001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5015230</wp:posOffset>
          </wp:positionH>
          <wp:positionV relativeFrom="paragraph">
            <wp:posOffset>-213994</wp:posOffset>
          </wp:positionV>
          <wp:extent cx="1450340" cy="1485900"/>
          <wp:effectExtent b="0" l="0" r="0" t="0"/>
          <wp:wrapSquare wrapText="bothSides" distB="0" distT="0" distL="114300" distR="114300"/>
          <wp:docPr descr="Macintosh HD:Users:matteomicucci:Desktop:1000w:1-logo-carta-intestata.png" id="1945621309" name="image1.png"/>
          <a:graphic>
            <a:graphicData uri="http://schemas.openxmlformats.org/drawingml/2006/picture">
              <pic:pic>
                <pic:nvPicPr>
                  <pic:cNvPr descr="Macintosh HD:Users:matteomicucci:Desktop:1000w:1-logo-carta-intestata.png" id="0" name="image1.png"/>
                  <pic:cNvPicPr preferRelativeResize="0"/>
                </pic:nvPicPr>
                <pic:blipFill>
                  <a:blip r:embed="rId2"/>
                  <a:srcRect b="0" l="0" r="0" t="0"/>
                  <a:stretch>
                    <a:fillRect/>
                  </a:stretch>
                </pic:blipFill>
                <pic:spPr>
                  <a:xfrm>
                    <a:off x="0" y="0"/>
                    <a:ext cx="1450340" cy="1485900"/>
                  </a:xfrm>
                  <a:prstGeom prst="rect"/>
                  <a:ln/>
                </pic:spPr>
              </pic:pic>
            </a:graphicData>
          </a:graphic>
        </wp:anchor>
      </w:drawing>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600" w:lineRule="auto"/>
      <w:ind w:left="720" w:hanging="360"/>
      <w:jc w:val="both"/>
    </w:pPr>
    <w:rPr>
      <w:rFonts w:ascii="Arial" w:cs="Arial" w:eastAsia="Arial" w:hAnsi="Arial"/>
      <w:b w:val="1"/>
      <w:smallCaps w:val="1"/>
      <w:sz w:val="24"/>
      <w:szCs w:val="24"/>
    </w:rPr>
  </w:style>
  <w:style w:type="paragraph" w:styleId="Heading2">
    <w:name w:val="heading 2"/>
    <w:basedOn w:val="Normal"/>
    <w:next w:val="Normal"/>
    <w:pPr>
      <w:keepNext w:val="1"/>
      <w:keepLines w:val="1"/>
      <w:spacing w:after="0" w:before="600" w:lineRule="auto"/>
      <w:ind w:left="431" w:hanging="431"/>
      <w:jc w:val="both"/>
    </w:pPr>
    <w:rPr>
      <w:rFonts w:ascii="Arial" w:cs="Arial" w:eastAsia="Arial" w:hAnsi="Arial"/>
      <w:b w:val="1"/>
      <w:smallCaps w:val="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link w:val="Titolo1Carattere"/>
    <w:uiPriority w:val="9"/>
    <w:qFormat w:val="1"/>
    <w:rsid w:val="001948C9"/>
    <w:pPr>
      <w:keepNext w:val="1"/>
      <w:keepLines w:val="1"/>
      <w:numPr>
        <w:numId w:val="1"/>
      </w:numPr>
      <w:spacing w:after="0" w:before="600"/>
      <w:jc w:val="both"/>
      <w:outlineLvl w:val="0"/>
    </w:pPr>
    <w:rPr>
      <w:rFonts w:ascii="Arial" w:hAnsi="Arial" w:cstheme="majorBidi" w:eastAsiaTheme="majorEastAsia"/>
      <w:b w:val="1"/>
      <w:caps w:val="1"/>
      <w:sz w:val="24"/>
      <w:szCs w:val="32"/>
    </w:rPr>
  </w:style>
  <w:style w:type="paragraph" w:styleId="Titolo2">
    <w:name w:val="heading 2"/>
    <w:basedOn w:val="Titolo1"/>
    <w:next w:val="Normale"/>
    <w:link w:val="Titolo2Carattere"/>
    <w:uiPriority w:val="9"/>
    <w:semiHidden w:val="1"/>
    <w:unhideWhenUsed w:val="1"/>
    <w:qFormat w:val="1"/>
    <w:rsid w:val="001948C9"/>
    <w:pPr>
      <w:numPr>
        <w:ilvl w:val="1"/>
      </w:numPr>
      <w:ind w:left="431" w:hanging="431"/>
      <w:outlineLvl w:val="1"/>
    </w:pPr>
    <w:rPr>
      <w:caps w:val="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4C0F8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val="1"/>
    <w:rsid w:val="004C0F8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val="1"/>
    <w:unhideWhenUsed w:val="1"/>
    <w:rsid w:val="004C0F8D"/>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4C0F8D"/>
    <w:rPr>
      <w:rFonts w:ascii="Tahoma" w:cs="Tahoma" w:hAnsi="Tahoma"/>
      <w:sz w:val="16"/>
      <w:szCs w:val="16"/>
    </w:rPr>
  </w:style>
  <w:style w:type="character" w:styleId="Collegamentoipertestuale">
    <w:name w:val="Hyperlink"/>
    <w:basedOn w:val="Carpredefinitoparagrafo"/>
    <w:uiPriority w:val="99"/>
    <w:unhideWhenUsed w:val="1"/>
    <w:rsid w:val="00A03A17"/>
    <w:rPr>
      <w:color w:val="0000ff" w:themeColor="hyperlink"/>
      <w:u w:val="single"/>
    </w:rPr>
  </w:style>
  <w:style w:type="paragraph" w:styleId="Nessunaspaziatura">
    <w:name w:val="No Spacing"/>
    <w:uiPriority w:val="1"/>
    <w:qFormat w:val="1"/>
    <w:rsid w:val="008706D0"/>
    <w:pPr>
      <w:spacing w:after="0" w:line="240" w:lineRule="auto"/>
    </w:pPr>
    <w:rPr>
      <w:rFonts w:ascii="Calibri" w:cs="Times New Roman" w:eastAsia="Calibri" w:hAnsi="Calibri"/>
      <w:lang w:eastAsia="en-US"/>
    </w:rPr>
  </w:style>
  <w:style w:type="paragraph" w:styleId="NormaleWeb">
    <w:name w:val="Normal (Web)"/>
    <w:basedOn w:val="Normale"/>
    <w:rsid w:val="008706D0"/>
    <w:pPr>
      <w:spacing w:after="100" w:afterAutospacing="1" w:before="100" w:beforeAutospacing="1" w:line="240" w:lineRule="auto"/>
    </w:pPr>
    <w:rPr>
      <w:rFonts w:ascii="Times New Roman" w:cs="Times New Roman" w:eastAsia="Times New Roman" w:hAnsi="Times New Roman"/>
      <w:sz w:val="24"/>
      <w:szCs w:val="24"/>
    </w:rPr>
  </w:style>
  <w:style w:type="paragraph" w:styleId="Paragrafoelenco">
    <w:name w:val="List Paragraph"/>
    <w:basedOn w:val="Normale"/>
    <w:qFormat w:val="1"/>
    <w:rsid w:val="00DA65C3"/>
    <w:pPr>
      <w:ind w:left="720"/>
      <w:contextualSpacing w:val="1"/>
    </w:pPr>
  </w:style>
  <w:style w:type="paragraph" w:styleId="Paragrafobase" w:customStyle="1">
    <w:name w:val="[Paragrafo base]"/>
    <w:basedOn w:val="Normale"/>
    <w:rsid w:val="002F200B"/>
    <w:pPr>
      <w:widowControl w:val="0"/>
      <w:suppressAutoHyphens w:val="1"/>
      <w:autoSpaceDE w:val="0"/>
      <w:spacing w:after="0" w:line="288" w:lineRule="auto"/>
    </w:pPr>
    <w:rPr>
      <w:rFonts w:ascii="Times-Roman" w:cs="Times-Roman" w:eastAsia="Times New Roman" w:hAnsi="Times-Roman"/>
      <w:color w:val="000000"/>
      <w:sz w:val="24"/>
      <w:szCs w:val="24"/>
      <w:lang w:eastAsia="ar-SA"/>
    </w:rPr>
  </w:style>
  <w:style w:type="character" w:styleId="il" w:customStyle="1">
    <w:name w:val="il"/>
    <w:basedOn w:val="Carpredefinitoparagrafo"/>
    <w:rsid w:val="00082D0A"/>
  </w:style>
  <w:style w:type="table" w:styleId="Grigliatabella">
    <w:name w:val="Table Grid"/>
    <w:basedOn w:val="Tabellanormale"/>
    <w:uiPriority w:val="59"/>
    <w:rsid w:val="0032706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1Carattere" w:customStyle="1">
    <w:name w:val="Titolo 1 Carattere"/>
    <w:basedOn w:val="Carpredefinitoparagrafo"/>
    <w:link w:val="Titolo1"/>
    <w:uiPriority w:val="9"/>
    <w:rsid w:val="001948C9"/>
    <w:rPr>
      <w:rFonts w:ascii="Arial" w:hAnsi="Arial" w:cstheme="majorBidi" w:eastAsiaTheme="majorEastAsia"/>
      <w:b w:val="1"/>
      <w:caps w:val="1"/>
      <w:sz w:val="24"/>
      <w:szCs w:val="32"/>
    </w:rPr>
  </w:style>
  <w:style w:type="character" w:styleId="Titolo2Carattere" w:customStyle="1">
    <w:name w:val="Titolo 2 Carattere"/>
    <w:basedOn w:val="Carpredefinitoparagrafo"/>
    <w:link w:val="Titolo2"/>
    <w:uiPriority w:val="9"/>
    <w:semiHidden w:val="1"/>
    <w:rsid w:val="001948C9"/>
    <w:rPr>
      <w:rFonts w:ascii="Arial" w:hAnsi="Arial" w:cstheme="majorBidi" w:eastAsiaTheme="majorEastAsia"/>
      <w:b w:val="1"/>
      <w:sz w:val="24"/>
      <w:szCs w:val="32"/>
    </w:rPr>
  </w:style>
  <w:style w:type="table" w:styleId="TableNormal" w:customStyle="1">
    <w:name w:val="Table Normal"/>
    <w:rsid w:val="00D032E9"/>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0"/>
      <w:szCs w:val="20"/>
      <w:bdr w:space="0" w:sz="0" w:val="nil"/>
    </w:rPr>
    <w:tblPr>
      <w:tblInd w:w="0.0" w:type="dxa"/>
      <w:tblCellMar>
        <w:top w:w="0.0" w:type="dxa"/>
        <w:left w:w="0.0" w:type="dxa"/>
        <w:bottom w:w="0.0" w:type="dxa"/>
        <w:right w:w="0.0" w:type="dxa"/>
      </w:tblCellMar>
    </w:tblPr>
  </w:style>
  <w:style w:type="numbering" w:styleId="Nessunelenco1" w:customStyle="1">
    <w:name w:val="Nessun elenco1"/>
    <w:next w:val="Nessunelenco"/>
    <w:uiPriority w:val="99"/>
    <w:semiHidden w:val="1"/>
    <w:unhideWhenUsed w:val="1"/>
    <w:rsid w:val="00FB7943"/>
  </w:style>
  <w:style w:type="paragraph" w:styleId="msonormal0" w:customStyle="1">
    <w:name w:val="msonormal"/>
    <w:basedOn w:val="Normale"/>
    <w:rsid w:val="00FB7943"/>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B75264"/>
    <w:pPr>
      <w:autoSpaceDE w:val="0"/>
      <w:autoSpaceDN w:val="0"/>
      <w:adjustRightInd w:val="0"/>
      <w:spacing w:after="0" w:line="240" w:lineRule="auto"/>
    </w:pPr>
    <w:rPr>
      <w:rFonts w:ascii="Calibri" w:cs="Calibri" w:eastAsia="Times New Roman" w:hAnsi="Calibri"/>
      <w:color w:val="000000"/>
      <w:sz w:val="24"/>
      <w:szCs w:val="24"/>
    </w:rPr>
  </w:style>
  <w:style w:type="character" w:styleId="Menzionenonrisolta">
    <w:name w:val="Unresolved Mention"/>
    <w:basedOn w:val="Carpredefinitoparagrafo"/>
    <w:uiPriority w:val="99"/>
    <w:semiHidden w:val="1"/>
    <w:unhideWhenUsed w:val="1"/>
    <w:rsid w:val="001D3AC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riclgiulianova.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Relationship Id="rId3" Type="http://schemas.openxmlformats.org/officeDocument/2006/relationships/image" Target="media/image4.png"/><Relationship Id="rId4" Type="http://schemas.openxmlformats.org/officeDocument/2006/relationships/image" Target="media/image2.png"/><Relationship Id="rId5"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e23QMsJmXxNX+gz3GPSMpwwPA==">CgMxLjAyCGguZ2pkZ3hzOAByITFuS191dHdrc3JUemlLV0FvM2s5WnBUd1dHeFNxTGVwdg==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2024-05-28T07:10:00Z</dcterms:created>
  <dc:creator>Utente</dc:creator>
</cp:coreProperties>
</file>